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32"/>
          <w:szCs w:val="32"/>
        </w:rPr>
      </w:pPr>
      <w:r>
        <w:rPr>
          <w:rFonts w:hint="eastAsia"/>
          <w:sz w:val="32"/>
          <w:szCs w:val="32"/>
          <w:lang w:val="en-US" w:eastAsia="zh-CN"/>
        </w:rPr>
        <w:t>滨州市人民医院2024年1月</w:t>
      </w:r>
      <w:r>
        <w:rPr>
          <w:rFonts w:hint="eastAsia"/>
          <w:sz w:val="32"/>
          <w:szCs w:val="32"/>
        </w:rPr>
        <w:t>采购计划</w:t>
      </w:r>
    </w:p>
    <w:tbl>
      <w:tblPr>
        <w:tblStyle w:val="9"/>
        <w:tblW w:w="14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780"/>
        <w:gridCol w:w="2675"/>
        <w:gridCol w:w="7584"/>
        <w:gridCol w:w="1005"/>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Align w:val="center"/>
          </w:tcPr>
          <w:p>
            <w:pPr>
              <w:jc w:val="center"/>
              <w:rPr>
                <w:rFonts w:hint="eastAsia" w:ascii="Times New Roman" w:hAnsi="Times New Roman" w:eastAsia="宋体" w:cs="Times New Roman"/>
                <w:b/>
                <w:bCs/>
                <w:kern w:val="0"/>
                <w:sz w:val="24"/>
                <w:szCs w:val="20"/>
                <w:lang w:val="en-US" w:eastAsia="zh-CN"/>
              </w:rPr>
            </w:pPr>
            <w:r>
              <w:rPr>
                <w:rFonts w:hint="eastAsia" w:ascii="Times New Roman" w:hAnsi="Times New Roman" w:eastAsia="宋体" w:cs="Times New Roman"/>
                <w:b/>
                <w:bCs/>
                <w:kern w:val="0"/>
                <w:sz w:val="24"/>
                <w:szCs w:val="20"/>
                <w:lang w:val="en-US" w:eastAsia="zh-CN"/>
              </w:rPr>
              <w:t>科别</w:t>
            </w:r>
          </w:p>
        </w:tc>
        <w:tc>
          <w:tcPr>
            <w:tcW w:w="780" w:type="dxa"/>
            <w:vAlign w:val="center"/>
          </w:tcPr>
          <w:p>
            <w:pPr>
              <w:jc w:val="center"/>
              <w:rPr>
                <w:rFonts w:ascii="Times New Roman" w:hAnsi="Times New Roman" w:eastAsia="宋体" w:cs="Times New Roman"/>
                <w:b/>
                <w:bCs/>
                <w:kern w:val="0"/>
                <w:sz w:val="24"/>
                <w:szCs w:val="20"/>
              </w:rPr>
            </w:pPr>
            <w:r>
              <w:rPr>
                <w:rFonts w:hint="eastAsia" w:ascii="Times New Roman" w:hAnsi="Times New Roman" w:eastAsia="宋体" w:cs="Times New Roman"/>
                <w:b/>
                <w:bCs/>
                <w:kern w:val="0"/>
                <w:sz w:val="24"/>
                <w:szCs w:val="20"/>
              </w:rPr>
              <w:t>序号</w:t>
            </w:r>
          </w:p>
        </w:tc>
        <w:tc>
          <w:tcPr>
            <w:tcW w:w="2675" w:type="dxa"/>
            <w:vAlign w:val="center"/>
          </w:tcPr>
          <w:p>
            <w:pPr>
              <w:ind w:left="240" w:hanging="241" w:hangingChars="100"/>
              <w:jc w:val="center"/>
              <w:rPr>
                <w:rFonts w:ascii="Times New Roman" w:hAnsi="Times New Roman" w:eastAsia="宋体" w:cs="Times New Roman"/>
                <w:b/>
                <w:bCs/>
                <w:kern w:val="0"/>
                <w:sz w:val="24"/>
                <w:szCs w:val="20"/>
              </w:rPr>
            </w:pPr>
            <w:r>
              <w:rPr>
                <w:rFonts w:hint="eastAsia" w:ascii="Times New Roman" w:hAnsi="Times New Roman" w:eastAsia="宋体" w:cs="Times New Roman"/>
                <w:b/>
                <w:bCs/>
                <w:kern w:val="0"/>
                <w:sz w:val="24"/>
                <w:szCs w:val="20"/>
              </w:rPr>
              <w:t>采购项目名称</w:t>
            </w:r>
          </w:p>
        </w:tc>
        <w:tc>
          <w:tcPr>
            <w:tcW w:w="7584" w:type="dxa"/>
            <w:vAlign w:val="center"/>
          </w:tcPr>
          <w:p>
            <w:pPr>
              <w:ind w:firstLine="241" w:firstLineChars="100"/>
              <w:jc w:val="center"/>
              <w:rPr>
                <w:rFonts w:ascii="Times New Roman" w:hAnsi="Times New Roman" w:eastAsia="宋体" w:cs="Times New Roman"/>
                <w:b/>
                <w:bCs/>
                <w:kern w:val="0"/>
                <w:sz w:val="24"/>
                <w:szCs w:val="20"/>
              </w:rPr>
            </w:pPr>
            <w:r>
              <w:rPr>
                <w:rFonts w:hint="eastAsia" w:ascii="Times New Roman" w:hAnsi="Times New Roman" w:eastAsia="宋体" w:cs="Times New Roman"/>
                <w:b/>
                <w:bCs/>
                <w:kern w:val="0"/>
                <w:sz w:val="24"/>
                <w:szCs w:val="20"/>
              </w:rPr>
              <w:t>采购需求概况</w:t>
            </w:r>
          </w:p>
        </w:tc>
        <w:tc>
          <w:tcPr>
            <w:tcW w:w="1005" w:type="dxa"/>
            <w:vAlign w:val="center"/>
          </w:tcPr>
          <w:p>
            <w:pPr>
              <w:jc w:val="center"/>
              <w:rPr>
                <w:rFonts w:hint="eastAsia" w:ascii="Times New Roman" w:hAnsi="Times New Roman" w:eastAsia="宋体" w:cs="Times New Roman"/>
                <w:b/>
                <w:bCs/>
                <w:kern w:val="0"/>
                <w:sz w:val="24"/>
                <w:szCs w:val="20"/>
                <w:lang w:val="en-US" w:eastAsia="zh-CN"/>
              </w:rPr>
            </w:pPr>
            <w:r>
              <w:rPr>
                <w:rFonts w:hint="eastAsia" w:ascii="Times New Roman" w:hAnsi="Times New Roman" w:eastAsia="宋体" w:cs="Times New Roman"/>
                <w:b/>
                <w:bCs/>
                <w:kern w:val="0"/>
                <w:sz w:val="24"/>
                <w:szCs w:val="20"/>
                <w:lang w:val="en-US" w:eastAsia="zh-CN"/>
              </w:rPr>
              <w:t>是否有   预算</w:t>
            </w:r>
          </w:p>
        </w:tc>
        <w:tc>
          <w:tcPr>
            <w:tcW w:w="1969" w:type="dxa"/>
            <w:vAlign w:val="center"/>
          </w:tcPr>
          <w:p>
            <w:pPr>
              <w:rPr>
                <w:rFonts w:ascii="Times New Roman" w:hAnsi="Times New Roman" w:eastAsia="宋体" w:cs="Times New Roman"/>
                <w:b/>
                <w:bCs/>
                <w:kern w:val="0"/>
                <w:sz w:val="24"/>
                <w:szCs w:val="20"/>
              </w:rPr>
            </w:pPr>
            <w:r>
              <w:rPr>
                <w:rFonts w:hint="eastAsia" w:ascii="Times New Roman" w:hAnsi="Times New Roman" w:eastAsia="宋体" w:cs="Times New Roman"/>
                <w:b/>
                <w:bCs/>
                <w:kern w:val="0"/>
                <w:sz w:val="24"/>
                <w:szCs w:val="20"/>
              </w:rPr>
              <w:t>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jc w:val="center"/>
        </w:trPr>
        <w:tc>
          <w:tcPr>
            <w:tcW w:w="980" w:type="dxa"/>
            <w:vAlign w:val="center"/>
          </w:tcPr>
          <w:p>
            <w:pPr>
              <w:jc w:val="center"/>
              <w:rPr>
                <w:rFonts w:hint="default" w:ascii="宋体" w:hAnsi="宋体" w:eastAsia="宋体" w:cs="Times New Roman"/>
                <w:kern w:val="0"/>
                <w:sz w:val="24"/>
                <w:szCs w:val="20"/>
                <w:lang w:val="en-US" w:eastAsia="zh-CN"/>
              </w:rPr>
            </w:pPr>
            <w:r>
              <w:rPr>
                <w:rFonts w:hint="eastAsia" w:ascii="宋体" w:hAnsi="宋体" w:eastAsia="宋体" w:cs="Times New Roman"/>
                <w:kern w:val="0"/>
                <w:sz w:val="24"/>
                <w:szCs w:val="20"/>
                <w:lang w:val="en-US" w:eastAsia="zh-CN"/>
              </w:rPr>
              <w:t>工 会</w:t>
            </w:r>
          </w:p>
        </w:tc>
        <w:tc>
          <w:tcPr>
            <w:tcW w:w="780" w:type="dxa"/>
            <w:vAlign w:val="center"/>
          </w:tcPr>
          <w:p>
            <w:pPr>
              <w:jc w:val="center"/>
              <w:rPr>
                <w:rFonts w:ascii="宋体" w:hAnsi="宋体" w:eastAsia="宋体" w:cs="Times New Roman"/>
                <w:kern w:val="0"/>
                <w:sz w:val="24"/>
                <w:szCs w:val="20"/>
              </w:rPr>
            </w:pPr>
            <w:r>
              <w:rPr>
                <w:rFonts w:hint="eastAsia" w:ascii="宋体" w:hAnsi="宋体" w:eastAsia="宋体" w:cs="Times New Roman"/>
                <w:kern w:val="0"/>
                <w:sz w:val="24"/>
                <w:szCs w:val="20"/>
              </w:rPr>
              <w:t>1</w:t>
            </w:r>
          </w:p>
        </w:tc>
        <w:tc>
          <w:tcPr>
            <w:tcW w:w="2675" w:type="dxa"/>
            <w:vAlign w:val="center"/>
          </w:tcPr>
          <w:p>
            <w:pPr>
              <w:rPr>
                <w:rFonts w:hint="default" w:ascii="宋体" w:hAnsi="宋体" w:eastAsia="宋体" w:cs="Times New Roman"/>
                <w:kern w:val="0"/>
                <w:sz w:val="24"/>
                <w:szCs w:val="20"/>
                <w:lang w:val="en-US" w:eastAsia="zh-CN"/>
              </w:rPr>
            </w:pPr>
            <w:r>
              <w:rPr>
                <w:rFonts w:hint="eastAsia" w:ascii="宋体" w:hAnsi="宋体" w:eastAsia="宋体" w:cs="Times New Roman"/>
                <w:kern w:val="0"/>
                <w:sz w:val="24"/>
                <w:szCs w:val="20"/>
                <w:lang w:val="en-US" w:eastAsia="zh-CN"/>
              </w:rPr>
              <w:t>职工2024年春节福利</w:t>
            </w:r>
          </w:p>
        </w:tc>
        <w:tc>
          <w:tcPr>
            <w:tcW w:w="7584" w:type="dxa"/>
            <w:vAlign w:val="center"/>
          </w:tcPr>
          <w:p>
            <w:pPr>
              <w:widowControl/>
              <w:ind w:firstLine="600" w:firstLineChars="200"/>
              <w:jc w:val="left"/>
              <w:rPr>
                <w:rFonts w:hint="eastAsia" w:ascii="宋体" w:hAnsi="宋体" w:eastAsia="宋体" w:cs="宋体"/>
                <w:kern w:val="0"/>
                <w:sz w:val="24"/>
                <w:szCs w:val="24"/>
                <w:lang w:val="en-US" w:eastAsia="zh-CN"/>
              </w:rPr>
            </w:pPr>
            <w:r>
              <w:rPr>
                <w:rFonts w:hint="eastAsia" w:ascii="仿宋_GB2312" w:hAnsi="宋体" w:eastAsia="仿宋_GB2312" w:cs="Times New Roman"/>
                <w:kern w:val="0"/>
                <w:sz w:val="30"/>
                <w:szCs w:val="30"/>
                <w:lang w:val="en-US" w:eastAsia="zh-CN"/>
              </w:rPr>
              <w:t xml:space="preserve"> </w:t>
            </w:r>
            <w:r>
              <w:rPr>
                <w:rFonts w:hint="eastAsia" w:ascii="宋体" w:hAnsi="宋体" w:eastAsia="宋体" w:cs="宋体"/>
                <w:kern w:val="0"/>
                <w:sz w:val="24"/>
                <w:szCs w:val="24"/>
                <w:lang w:val="en-US" w:eastAsia="zh-CN"/>
              </w:rPr>
              <w:t>按照中华人民共和国工会法和山东省基层工会经费收支管理实施细则，每年每位工会会员可发放最高2000元福利、300元蛋糕劵。根据往年发放情况，建议2024年春节每人发放1700元福利、300元蛋糕劵。</w:t>
            </w:r>
          </w:p>
          <w:p>
            <w:pPr>
              <w:spacing w:line="600" w:lineRule="exact"/>
              <w:jc w:val="left"/>
              <w:rPr>
                <w:rFonts w:ascii="宋体" w:hAnsi="宋体" w:eastAsia="宋体" w:cs="Times New Roman"/>
                <w:kern w:val="0"/>
                <w:sz w:val="24"/>
                <w:szCs w:val="20"/>
              </w:rPr>
            </w:pPr>
          </w:p>
        </w:tc>
        <w:tc>
          <w:tcPr>
            <w:tcW w:w="1005" w:type="dxa"/>
            <w:vAlign w:val="center"/>
          </w:tcPr>
          <w:p>
            <w:pPr>
              <w:jc w:val="center"/>
              <w:rPr>
                <w:rFonts w:hint="eastAsia" w:ascii="宋体" w:hAnsi="宋体" w:eastAsia="宋体" w:cs="Times New Roman"/>
                <w:kern w:val="0"/>
                <w:sz w:val="24"/>
                <w:szCs w:val="20"/>
                <w:lang w:val="en-US" w:eastAsia="zh-CN"/>
              </w:rPr>
            </w:pPr>
            <w:r>
              <w:rPr>
                <w:rFonts w:hint="eastAsia" w:ascii="宋体" w:hAnsi="宋体" w:eastAsia="宋体" w:cs="Times New Roman"/>
                <w:kern w:val="0"/>
                <w:sz w:val="24"/>
                <w:szCs w:val="20"/>
                <w:lang w:val="en-US" w:eastAsia="zh-CN"/>
              </w:rPr>
              <w:t>是</w:t>
            </w:r>
          </w:p>
        </w:tc>
        <w:tc>
          <w:tcPr>
            <w:tcW w:w="1969" w:type="dxa"/>
            <w:vAlign w:val="center"/>
          </w:tcPr>
          <w:p>
            <w:pPr>
              <w:jc w:val="center"/>
              <w:rPr>
                <w:rFonts w:hint="default" w:ascii="宋体" w:hAnsi="宋体" w:eastAsia="宋体" w:cs="Times New Roman"/>
                <w:kern w:val="0"/>
                <w:sz w:val="24"/>
                <w:szCs w:val="20"/>
                <w:lang w:val="en-US" w:eastAsia="zh-CN"/>
              </w:rPr>
            </w:pPr>
            <w:r>
              <w:rPr>
                <w:rFonts w:hint="eastAsia" w:ascii="宋体" w:hAnsi="宋体" w:eastAsia="宋体" w:cs="Times New Roman"/>
                <w:kern w:val="0"/>
                <w:sz w:val="24"/>
                <w:szCs w:val="20"/>
                <w:lang w:val="en-US" w:eastAsia="zh-CN"/>
              </w:rPr>
              <w:t>486.2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jc w:val="center"/>
        </w:trPr>
        <w:tc>
          <w:tcPr>
            <w:tcW w:w="980" w:type="dxa"/>
            <w:vAlign w:val="center"/>
          </w:tcPr>
          <w:p>
            <w:pPr>
              <w:jc w:val="center"/>
              <w:rPr>
                <w:rFonts w:hint="eastAsia" w:ascii="宋体" w:hAnsi="宋体" w:eastAsia="宋体" w:cs="Times New Roman"/>
                <w:kern w:val="0"/>
                <w:sz w:val="24"/>
                <w:szCs w:val="20"/>
                <w:lang w:val="en-US" w:eastAsia="zh-CN"/>
              </w:rPr>
            </w:pPr>
            <w:r>
              <w:rPr>
                <w:rFonts w:hint="eastAsia" w:ascii="宋体" w:hAnsi="宋体" w:eastAsia="宋体" w:cs="Times New Roman"/>
                <w:kern w:val="0"/>
                <w:sz w:val="24"/>
                <w:szCs w:val="20"/>
                <w:lang w:val="en-US" w:eastAsia="zh-CN"/>
              </w:rPr>
              <w:t>设备科</w:t>
            </w:r>
          </w:p>
        </w:tc>
        <w:tc>
          <w:tcPr>
            <w:tcW w:w="780" w:type="dxa"/>
            <w:vAlign w:val="center"/>
          </w:tcPr>
          <w:p>
            <w:pPr>
              <w:jc w:val="center"/>
              <w:rPr>
                <w:rFonts w:hint="eastAsia" w:ascii="宋体" w:hAnsi="宋体" w:eastAsia="宋体" w:cs="Times New Roman"/>
                <w:kern w:val="0"/>
                <w:sz w:val="24"/>
                <w:szCs w:val="20"/>
                <w:lang w:val="en-US" w:eastAsia="zh-CN"/>
              </w:rPr>
            </w:pPr>
            <w:r>
              <w:rPr>
                <w:rFonts w:hint="eastAsia" w:ascii="宋体" w:hAnsi="宋体" w:eastAsia="宋体" w:cs="Times New Roman"/>
                <w:kern w:val="0"/>
                <w:sz w:val="24"/>
                <w:szCs w:val="20"/>
                <w:lang w:val="en-US" w:eastAsia="zh-CN"/>
              </w:rPr>
              <w:t>1</w:t>
            </w:r>
          </w:p>
        </w:tc>
        <w:tc>
          <w:tcPr>
            <w:tcW w:w="2675" w:type="dxa"/>
            <w:vAlign w:val="center"/>
          </w:tcPr>
          <w:p>
            <w:pPr>
              <w:rPr>
                <w:rFonts w:hint="eastAsia" w:ascii="宋体" w:hAnsi="宋体" w:eastAsia="宋体" w:cs="Times New Roman"/>
                <w:kern w:val="0"/>
                <w:sz w:val="24"/>
                <w:szCs w:val="20"/>
                <w:lang w:val="en-US" w:eastAsia="zh-CN"/>
              </w:rPr>
            </w:pPr>
            <w:r>
              <w:rPr>
                <w:rFonts w:hint="eastAsia" w:ascii="宋体" w:hAnsi="宋体" w:eastAsia="宋体" w:cs="Times New Roman"/>
                <w:kern w:val="0"/>
                <w:sz w:val="24"/>
                <w:szCs w:val="20"/>
                <w:lang w:val="en-US" w:eastAsia="zh-CN"/>
              </w:rPr>
              <w:t>住院二部手术室新风净化空调系统维护项目</w:t>
            </w:r>
          </w:p>
        </w:tc>
        <w:tc>
          <w:tcPr>
            <w:tcW w:w="7584" w:type="dxa"/>
            <w:vAlign w:val="center"/>
          </w:tcPr>
          <w:p>
            <w:pPr>
              <w:spacing w:line="6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东院区住院二部手术室新风净化空调系统需进行维护。</w:t>
            </w:r>
          </w:p>
        </w:tc>
        <w:tc>
          <w:tcPr>
            <w:tcW w:w="1005" w:type="dxa"/>
            <w:vAlign w:val="center"/>
          </w:tcPr>
          <w:p>
            <w:pPr>
              <w:jc w:val="center"/>
              <w:rPr>
                <w:rFonts w:hint="eastAsia" w:ascii="宋体" w:hAnsi="宋体" w:eastAsia="宋体" w:cs="Times New Roman"/>
                <w:kern w:val="0"/>
                <w:sz w:val="24"/>
                <w:szCs w:val="20"/>
                <w:lang w:val="en-US" w:eastAsia="zh-CN"/>
              </w:rPr>
            </w:pPr>
            <w:r>
              <w:rPr>
                <w:rFonts w:hint="eastAsia" w:ascii="宋体" w:hAnsi="宋体" w:eastAsia="宋体" w:cs="Times New Roman"/>
                <w:kern w:val="0"/>
                <w:sz w:val="24"/>
                <w:szCs w:val="20"/>
                <w:lang w:val="en-US" w:eastAsia="zh-CN"/>
              </w:rPr>
              <w:t>是</w:t>
            </w:r>
          </w:p>
        </w:tc>
        <w:tc>
          <w:tcPr>
            <w:tcW w:w="1969" w:type="dxa"/>
            <w:vAlign w:val="center"/>
          </w:tcPr>
          <w:p>
            <w:pPr>
              <w:jc w:val="center"/>
              <w:rPr>
                <w:rFonts w:hint="eastAsia" w:ascii="宋体" w:hAnsi="宋体" w:eastAsia="宋体" w:cs="Times New Roman"/>
                <w:kern w:val="0"/>
                <w:sz w:val="24"/>
                <w:szCs w:val="20"/>
                <w:lang w:val="en-US" w:eastAsia="zh-CN"/>
              </w:rPr>
            </w:pPr>
            <w:r>
              <w:rPr>
                <w:rFonts w:hint="eastAsia" w:ascii="宋体" w:hAnsi="宋体" w:eastAsia="宋体" w:cs="Times New Roman"/>
                <w:kern w:val="0"/>
                <w:sz w:val="24"/>
                <w:szCs w:val="20"/>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jc w:val="center"/>
        </w:trPr>
        <w:tc>
          <w:tcPr>
            <w:tcW w:w="980" w:type="dxa"/>
            <w:vAlign w:val="center"/>
          </w:tcPr>
          <w:p>
            <w:pPr>
              <w:jc w:val="center"/>
              <w:rPr>
                <w:rFonts w:hint="eastAsia" w:ascii="宋体" w:hAnsi="宋体" w:eastAsia="宋体" w:cs="Times New Roman"/>
                <w:kern w:val="0"/>
                <w:sz w:val="24"/>
                <w:szCs w:val="20"/>
                <w:lang w:val="en-US" w:eastAsia="zh-CN"/>
              </w:rPr>
            </w:pPr>
            <w:r>
              <w:rPr>
                <w:rFonts w:hint="eastAsia" w:ascii="宋体" w:hAnsi="宋体" w:eastAsia="宋体" w:cs="Times New Roman"/>
                <w:kern w:val="0"/>
                <w:sz w:val="24"/>
                <w:szCs w:val="20"/>
                <w:lang w:val="en-US" w:eastAsia="zh-CN"/>
              </w:rPr>
              <w:t>办公室</w:t>
            </w:r>
          </w:p>
        </w:tc>
        <w:tc>
          <w:tcPr>
            <w:tcW w:w="780" w:type="dxa"/>
            <w:vAlign w:val="center"/>
          </w:tcPr>
          <w:p>
            <w:pPr>
              <w:jc w:val="center"/>
              <w:rPr>
                <w:rFonts w:hint="eastAsia" w:ascii="宋体" w:hAnsi="宋体" w:eastAsia="宋体" w:cs="Times New Roman"/>
                <w:kern w:val="0"/>
                <w:sz w:val="24"/>
                <w:szCs w:val="20"/>
                <w:lang w:val="en-US" w:eastAsia="zh-CN"/>
              </w:rPr>
            </w:pPr>
            <w:r>
              <w:rPr>
                <w:rFonts w:hint="eastAsia" w:ascii="宋体" w:hAnsi="宋体" w:eastAsia="宋体" w:cs="Times New Roman"/>
                <w:kern w:val="0"/>
                <w:sz w:val="24"/>
                <w:szCs w:val="20"/>
                <w:lang w:val="en-US" w:eastAsia="zh-CN"/>
              </w:rPr>
              <w:t>1</w:t>
            </w:r>
          </w:p>
        </w:tc>
        <w:tc>
          <w:tcPr>
            <w:tcW w:w="2675" w:type="dxa"/>
            <w:vAlign w:val="center"/>
          </w:tcPr>
          <w:p>
            <w:pPr>
              <w:rPr>
                <w:rFonts w:hint="eastAsia" w:ascii="宋体" w:hAnsi="宋体" w:eastAsia="宋体" w:cs="Times New Roman"/>
                <w:kern w:val="0"/>
                <w:sz w:val="24"/>
                <w:szCs w:val="20"/>
                <w:lang w:val="en-US" w:eastAsia="zh-CN"/>
              </w:rPr>
            </w:pPr>
            <w:r>
              <w:rPr>
                <w:rFonts w:ascii="宋体" w:hAnsi="宋体" w:eastAsia="宋体" w:cs="Times New Roman"/>
                <w:kern w:val="0"/>
                <w:sz w:val="24"/>
                <w:szCs w:val="20"/>
              </w:rPr>
              <w:t>车辆定点加油服务</w:t>
            </w:r>
            <w:r>
              <w:rPr>
                <w:rFonts w:hint="eastAsia" w:ascii="宋体" w:hAnsi="宋体" w:eastAsia="宋体" w:cs="Times New Roman"/>
                <w:kern w:val="0"/>
                <w:sz w:val="24"/>
                <w:szCs w:val="20"/>
                <w:lang w:val="en-US" w:eastAsia="zh-CN"/>
              </w:rPr>
              <w:t>采购</w:t>
            </w:r>
          </w:p>
        </w:tc>
        <w:tc>
          <w:tcPr>
            <w:tcW w:w="7584" w:type="dxa"/>
            <w:vAlign w:val="center"/>
          </w:tcPr>
          <w:p>
            <w:pPr>
              <w:numPr>
                <w:ilvl w:val="0"/>
                <w:numId w:val="1"/>
              </w:numPr>
              <w:spacing w:line="600" w:lineRule="exact"/>
              <w:jc w:val="left"/>
              <w:rPr>
                <w:rFonts w:ascii="宋体" w:hAnsi="宋体" w:eastAsia="宋体" w:cs="Times New Roman"/>
                <w:kern w:val="0"/>
                <w:sz w:val="24"/>
                <w:szCs w:val="20"/>
              </w:rPr>
            </w:pPr>
            <w:r>
              <w:rPr>
                <w:rFonts w:ascii="宋体" w:hAnsi="宋体" w:eastAsia="宋体" w:cs="Times New Roman"/>
                <w:kern w:val="0"/>
                <w:sz w:val="24"/>
                <w:szCs w:val="20"/>
              </w:rPr>
              <w:t>满足医院救护车、公务车加油需要。</w:t>
            </w:r>
          </w:p>
          <w:p>
            <w:pPr>
              <w:numPr>
                <w:ilvl w:val="0"/>
                <w:numId w:val="1"/>
              </w:numPr>
              <w:spacing w:line="600" w:lineRule="exact"/>
              <w:jc w:val="left"/>
              <w:rPr>
                <w:rFonts w:ascii="宋体" w:hAnsi="宋体" w:eastAsia="宋体" w:cs="Times New Roman"/>
                <w:kern w:val="0"/>
                <w:sz w:val="24"/>
                <w:szCs w:val="20"/>
              </w:rPr>
            </w:pPr>
            <w:r>
              <w:rPr>
                <w:rFonts w:hint="eastAsia" w:ascii="宋体" w:hAnsi="宋体" w:eastAsia="宋体" w:cs="Times New Roman"/>
                <w:kern w:val="0"/>
                <w:sz w:val="24"/>
                <w:szCs w:val="20"/>
                <w:lang w:val="en-US" w:eastAsia="zh-CN"/>
              </w:rPr>
              <w:t>供应商需满足</w:t>
            </w:r>
            <w:r>
              <w:rPr>
                <w:rFonts w:ascii="宋体" w:hAnsi="宋体" w:eastAsia="宋体" w:cs="Times New Roman"/>
                <w:kern w:val="0"/>
                <w:sz w:val="24"/>
                <w:szCs w:val="20"/>
              </w:rPr>
              <w:t>油品质量好，加油站点多，加油方便</w:t>
            </w:r>
            <w:r>
              <w:rPr>
                <w:rFonts w:hint="eastAsia" w:ascii="宋体" w:hAnsi="宋体" w:eastAsia="宋体" w:cs="Times New Roman"/>
                <w:kern w:val="0"/>
                <w:sz w:val="24"/>
                <w:szCs w:val="20"/>
                <w:lang w:val="en-US" w:eastAsia="zh-CN"/>
              </w:rPr>
              <w:t>要求（</w:t>
            </w:r>
            <w:r>
              <w:rPr>
                <w:rFonts w:ascii="宋体" w:hAnsi="宋体" w:eastAsia="宋体" w:cs="Times New Roman"/>
                <w:kern w:val="0"/>
                <w:sz w:val="24"/>
                <w:szCs w:val="20"/>
              </w:rPr>
              <w:t>市里招标指定中石化、中石油、京博三家加油供应商</w:t>
            </w:r>
            <w:r>
              <w:rPr>
                <w:rFonts w:hint="eastAsia" w:ascii="宋体" w:hAnsi="宋体" w:eastAsia="宋体" w:cs="Times New Roman"/>
                <w:kern w:val="0"/>
                <w:sz w:val="24"/>
                <w:szCs w:val="20"/>
                <w:lang w:eastAsia="zh-CN"/>
              </w:rPr>
              <w:t>）。</w:t>
            </w:r>
          </w:p>
        </w:tc>
        <w:tc>
          <w:tcPr>
            <w:tcW w:w="1005" w:type="dxa"/>
            <w:vAlign w:val="center"/>
          </w:tcPr>
          <w:p>
            <w:pPr>
              <w:jc w:val="center"/>
              <w:rPr>
                <w:rFonts w:hint="eastAsia" w:ascii="宋体" w:hAnsi="宋体" w:eastAsia="宋体" w:cs="Times New Roman"/>
                <w:kern w:val="0"/>
                <w:sz w:val="24"/>
                <w:szCs w:val="20"/>
                <w:lang w:val="en-US" w:eastAsia="zh-CN"/>
              </w:rPr>
            </w:pPr>
            <w:r>
              <w:rPr>
                <w:rFonts w:hint="eastAsia" w:ascii="宋体" w:hAnsi="宋体" w:eastAsia="宋体" w:cs="Times New Roman"/>
                <w:kern w:val="0"/>
                <w:sz w:val="24"/>
                <w:szCs w:val="20"/>
                <w:lang w:val="en-US" w:eastAsia="zh-CN"/>
              </w:rPr>
              <w:t>是</w:t>
            </w:r>
          </w:p>
        </w:tc>
        <w:tc>
          <w:tcPr>
            <w:tcW w:w="1969" w:type="dxa"/>
            <w:vAlign w:val="center"/>
          </w:tcPr>
          <w:p>
            <w:pPr>
              <w:jc w:val="center"/>
              <w:rPr>
                <w:rFonts w:hint="eastAsia" w:ascii="宋体" w:hAnsi="宋体" w:eastAsia="宋体" w:cs="Times New Roman"/>
                <w:kern w:val="0"/>
                <w:sz w:val="24"/>
                <w:szCs w:val="20"/>
                <w:lang w:val="en-US" w:eastAsia="zh-CN"/>
              </w:rPr>
            </w:pPr>
            <w:r>
              <w:rPr>
                <w:rFonts w:hint="eastAsia" w:ascii="宋体" w:hAnsi="宋体" w:eastAsia="宋体" w:cs="Times New Roman"/>
                <w:kern w:val="0"/>
                <w:sz w:val="24"/>
                <w:szCs w:val="20"/>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jc w:val="center"/>
        </w:trPr>
        <w:tc>
          <w:tcPr>
            <w:tcW w:w="980" w:type="dxa"/>
            <w:vAlign w:val="center"/>
          </w:tcPr>
          <w:p>
            <w:pPr>
              <w:jc w:val="center"/>
              <w:rPr>
                <w:rFonts w:hint="eastAsia" w:ascii="宋体" w:hAnsi="宋体" w:eastAsia="宋体" w:cs="Times New Roman"/>
                <w:kern w:val="0"/>
                <w:sz w:val="24"/>
                <w:szCs w:val="20"/>
                <w:lang w:val="en-US" w:eastAsia="zh-CN"/>
              </w:rPr>
            </w:pPr>
            <w:r>
              <w:rPr>
                <w:rFonts w:hint="eastAsia" w:ascii="宋体" w:hAnsi="宋体" w:eastAsia="宋体" w:cs="Times New Roman"/>
                <w:kern w:val="0"/>
                <w:sz w:val="24"/>
                <w:szCs w:val="20"/>
                <w:lang w:val="en-US" w:eastAsia="zh-CN"/>
              </w:rPr>
              <w:t>信息科</w:t>
            </w:r>
          </w:p>
        </w:tc>
        <w:tc>
          <w:tcPr>
            <w:tcW w:w="780" w:type="dxa"/>
            <w:vAlign w:val="center"/>
          </w:tcPr>
          <w:p>
            <w:pPr>
              <w:jc w:val="center"/>
              <w:rPr>
                <w:rFonts w:hint="eastAsia" w:ascii="宋体" w:hAnsi="宋体" w:eastAsia="宋体" w:cs="Times New Roman"/>
                <w:kern w:val="0"/>
                <w:sz w:val="24"/>
                <w:szCs w:val="20"/>
                <w:lang w:val="en-US" w:eastAsia="zh-CN"/>
              </w:rPr>
            </w:pPr>
            <w:r>
              <w:rPr>
                <w:rFonts w:hint="eastAsia" w:ascii="宋体" w:hAnsi="宋体" w:eastAsia="宋体" w:cs="Times New Roman"/>
                <w:kern w:val="0"/>
                <w:sz w:val="24"/>
                <w:szCs w:val="20"/>
                <w:lang w:val="en-US" w:eastAsia="zh-CN"/>
              </w:rPr>
              <w:t>1</w:t>
            </w:r>
          </w:p>
        </w:tc>
        <w:tc>
          <w:tcPr>
            <w:tcW w:w="2675" w:type="dxa"/>
            <w:vAlign w:val="center"/>
          </w:tcPr>
          <w:p>
            <w:pPr>
              <w:rPr>
                <w:rFonts w:hint="eastAsia" w:ascii="宋体" w:hAnsi="宋体" w:eastAsia="宋体" w:cs="Times New Roman"/>
                <w:kern w:val="0"/>
                <w:sz w:val="24"/>
                <w:szCs w:val="20"/>
                <w:lang w:val="en-US" w:eastAsia="zh-CN"/>
              </w:rPr>
            </w:pPr>
            <w:r>
              <w:rPr>
                <w:rFonts w:hint="eastAsia" w:ascii="宋体" w:hAnsi="宋体" w:eastAsia="宋体" w:cs="Times New Roman"/>
                <w:kern w:val="0"/>
                <w:sz w:val="24"/>
                <w:szCs w:val="20"/>
              </w:rPr>
              <w:t>笔记本电脑</w:t>
            </w:r>
          </w:p>
        </w:tc>
        <w:tc>
          <w:tcPr>
            <w:tcW w:w="7584" w:type="dxa"/>
            <w:vAlign w:val="center"/>
          </w:tcPr>
          <w:p>
            <w:pPr>
              <w:spacing w:line="6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为了满足医院办公室、门诊部、团委及头颈血管超声等科室的工作需要，</w:t>
            </w:r>
            <w:bookmarkStart w:id="0" w:name="_GoBack"/>
            <w:bookmarkEnd w:id="0"/>
            <w:r>
              <w:rPr>
                <w:rFonts w:hint="eastAsia" w:ascii="宋体" w:hAnsi="宋体" w:eastAsia="宋体" w:cs="Times New Roman"/>
                <w:kern w:val="0"/>
                <w:sz w:val="24"/>
                <w:szCs w:val="20"/>
              </w:rPr>
              <w:t>拟采购13台笔记本电脑。</w:t>
            </w:r>
          </w:p>
        </w:tc>
        <w:tc>
          <w:tcPr>
            <w:tcW w:w="1005" w:type="dxa"/>
            <w:vAlign w:val="center"/>
          </w:tcPr>
          <w:p>
            <w:pPr>
              <w:spacing w:line="300" w:lineRule="exact"/>
              <w:jc w:val="center"/>
              <w:rPr>
                <w:rFonts w:hint="eastAsia" w:ascii="宋体" w:hAnsi="宋体" w:eastAsia="宋体" w:cs="Times New Roman"/>
                <w:kern w:val="0"/>
                <w:sz w:val="24"/>
                <w:szCs w:val="20"/>
                <w:lang w:val="en-US" w:eastAsia="zh-CN"/>
              </w:rPr>
            </w:pPr>
            <w:r>
              <w:rPr>
                <w:rFonts w:hint="eastAsia" w:ascii="宋体" w:hAnsi="宋体" w:eastAsia="宋体" w:cs="Times New Roman"/>
                <w:kern w:val="0"/>
                <w:sz w:val="24"/>
                <w:szCs w:val="20"/>
              </w:rPr>
              <w:t>是</w:t>
            </w:r>
          </w:p>
        </w:tc>
        <w:tc>
          <w:tcPr>
            <w:tcW w:w="1969" w:type="dxa"/>
            <w:vAlign w:val="center"/>
          </w:tcPr>
          <w:p>
            <w:pPr>
              <w:jc w:val="center"/>
              <w:rPr>
                <w:rFonts w:hint="eastAsia" w:ascii="宋体" w:hAnsi="宋体" w:eastAsia="宋体" w:cs="Times New Roman"/>
                <w:kern w:val="0"/>
                <w:sz w:val="24"/>
                <w:szCs w:val="20"/>
                <w:lang w:val="en-US" w:eastAsia="zh-CN"/>
              </w:rPr>
            </w:pPr>
            <w:r>
              <w:rPr>
                <w:rFonts w:hint="eastAsia" w:ascii="宋体" w:hAnsi="宋体" w:eastAsia="宋体" w:cs="Times New Roman"/>
                <w:kern w:val="0"/>
                <w:sz w:val="24"/>
                <w:szCs w:val="20"/>
              </w:rPr>
              <w:t>6</w:t>
            </w:r>
            <w:r>
              <w:rPr>
                <w:rFonts w:ascii="宋体" w:hAnsi="宋体" w:eastAsia="宋体" w:cs="Times New Roman"/>
                <w:kern w:val="0"/>
                <w:sz w:val="24"/>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jc w:val="center"/>
        </w:trPr>
        <w:tc>
          <w:tcPr>
            <w:tcW w:w="980" w:type="dxa"/>
            <w:vMerge w:val="restart"/>
            <w:vAlign w:val="center"/>
          </w:tcPr>
          <w:p>
            <w:pPr>
              <w:jc w:val="center"/>
              <w:rPr>
                <w:rFonts w:hint="eastAsia" w:ascii="宋体" w:hAnsi="宋体" w:eastAsia="宋体" w:cs="Times New Roman"/>
                <w:kern w:val="0"/>
                <w:sz w:val="24"/>
                <w:szCs w:val="20"/>
                <w:lang w:val="en-US" w:eastAsia="zh-CN"/>
              </w:rPr>
            </w:pPr>
          </w:p>
          <w:p>
            <w:pPr>
              <w:jc w:val="center"/>
              <w:rPr>
                <w:rFonts w:hint="eastAsia" w:ascii="宋体" w:hAnsi="宋体" w:eastAsia="宋体" w:cs="Times New Roman"/>
                <w:kern w:val="0"/>
                <w:sz w:val="24"/>
                <w:szCs w:val="20"/>
                <w:lang w:val="en-US" w:eastAsia="zh-CN"/>
              </w:rPr>
            </w:pPr>
          </w:p>
          <w:p>
            <w:pPr>
              <w:jc w:val="center"/>
              <w:rPr>
                <w:rFonts w:hint="eastAsia" w:ascii="宋体" w:hAnsi="宋体" w:eastAsia="宋体" w:cs="Times New Roman"/>
                <w:kern w:val="0"/>
                <w:sz w:val="24"/>
                <w:szCs w:val="20"/>
                <w:lang w:val="en-US" w:eastAsia="zh-CN"/>
              </w:rPr>
            </w:pPr>
          </w:p>
          <w:p>
            <w:pPr>
              <w:jc w:val="center"/>
              <w:rPr>
                <w:rFonts w:hint="eastAsia" w:ascii="宋体" w:hAnsi="宋体" w:eastAsia="宋体" w:cs="Times New Roman"/>
                <w:kern w:val="0"/>
                <w:sz w:val="24"/>
                <w:szCs w:val="20"/>
                <w:lang w:val="en-US" w:eastAsia="zh-CN"/>
              </w:rPr>
            </w:pPr>
          </w:p>
          <w:p>
            <w:pPr>
              <w:jc w:val="center"/>
              <w:rPr>
                <w:rFonts w:hint="eastAsia" w:ascii="宋体" w:hAnsi="宋体" w:eastAsia="宋体" w:cs="Times New Roman"/>
                <w:kern w:val="0"/>
                <w:sz w:val="24"/>
                <w:szCs w:val="20"/>
                <w:lang w:val="en-US" w:eastAsia="zh-CN"/>
              </w:rPr>
            </w:pPr>
            <w:r>
              <w:rPr>
                <w:rFonts w:hint="eastAsia" w:ascii="宋体" w:hAnsi="宋体" w:eastAsia="宋体" w:cs="Times New Roman"/>
                <w:kern w:val="0"/>
                <w:sz w:val="24"/>
                <w:szCs w:val="20"/>
                <w:lang w:val="en-US" w:eastAsia="zh-CN"/>
              </w:rPr>
              <w:t>总务科</w:t>
            </w:r>
          </w:p>
        </w:tc>
        <w:tc>
          <w:tcPr>
            <w:tcW w:w="780" w:type="dxa"/>
            <w:vAlign w:val="center"/>
          </w:tcPr>
          <w:p>
            <w:pPr>
              <w:jc w:val="center"/>
              <w:rPr>
                <w:rFonts w:hint="eastAsia" w:ascii="宋体" w:hAnsi="宋体" w:eastAsia="宋体" w:cs="Times New Roman"/>
                <w:kern w:val="0"/>
                <w:sz w:val="24"/>
                <w:szCs w:val="20"/>
                <w:lang w:val="en-US" w:eastAsia="zh-CN"/>
              </w:rPr>
            </w:pPr>
            <w:r>
              <w:rPr>
                <w:rFonts w:hint="eastAsia" w:ascii="宋体" w:hAnsi="宋体" w:eastAsia="宋体" w:cs="Times New Roman"/>
                <w:kern w:val="0"/>
                <w:sz w:val="24"/>
                <w:szCs w:val="20"/>
              </w:rPr>
              <w:t>1</w:t>
            </w:r>
          </w:p>
        </w:tc>
        <w:tc>
          <w:tcPr>
            <w:tcW w:w="2675" w:type="dxa"/>
            <w:vAlign w:val="center"/>
          </w:tcPr>
          <w:p>
            <w:pPr>
              <w:jc w:val="left"/>
              <w:rPr>
                <w:rFonts w:ascii="宋体" w:hAnsi="宋体" w:eastAsia="宋体" w:cs="Times New Roman"/>
                <w:b w:val="0"/>
                <w:bCs/>
                <w:kern w:val="0"/>
                <w:sz w:val="24"/>
                <w:szCs w:val="24"/>
              </w:rPr>
            </w:pPr>
            <w:r>
              <w:rPr>
                <w:rFonts w:hint="eastAsia" w:ascii="宋体" w:hAnsi="宋体" w:eastAsia="宋体" w:cs="Times New Roman"/>
                <w:b w:val="0"/>
                <w:bCs/>
                <w:kern w:val="0"/>
                <w:sz w:val="24"/>
                <w:szCs w:val="24"/>
              </w:rPr>
              <w:t>有害生物灭杀防治服务采购</w:t>
            </w:r>
          </w:p>
          <w:p>
            <w:pPr>
              <w:rPr>
                <w:rFonts w:hint="eastAsia" w:ascii="宋体" w:hAnsi="宋体" w:eastAsia="宋体" w:cs="Times New Roman"/>
                <w:kern w:val="0"/>
                <w:sz w:val="24"/>
                <w:szCs w:val="24"/>
              </w:rPr>
            </w:pPr>
          </w:p>
        </w:tc>
        <w:tc>
          <w:tcPr>
            <w:tcW w:w="7584" w:type="dxa"/>
            <w:vAlign w:val="center"/>
          </w:tcPr>
          <w:p>
            <w:pPr>
              <w:spacing w:line="360" w:lineRule="auto"/>
              <w:ind w:firstLine="480" w:firstLineChars="20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为确保滨州市人民医院医疗机构场所内的害虫控制和管理达到卫生医疗机构要求的标准以及省、市消杀标准，今采购害虫消杀防治服务委托单位。</w:t>
            </w:r>
          </w:p>
          <w:p>
            <w:pPr>
              <w:spacing w:line="360" w:lineRule="auto"/>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服务范围</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服务范围1、滨州市人民医院东院区所有办公、诊疗、病房、库房、教学基地等区域及医院相关外围门诊、科室（不包括第三方经营区域）。 总建筑面积：约2</w:t>
            </w:r>
            <w:r>
              <w:rPr>
                <w:rFonts w:ascii="宋体" w:hAnsi="宋体" w:eastAsia="宋体" w:cs="Times New Roman"/>
                <w:kern w:val="0"/>
                <w:sz w:val="24"/>
                <w:szCs w:val="24"/>
              </w:rPr>
              <w:t>0</w:t>
            </w:r>
            <w:r>
              <w:rPr>
                <w:rFonts w:hint="eastAsia" w:ascii="宋体" w:hAnsi="宋体" w:eastAsia="宋体" w:cs="Times New Roman"/>
                <w:kern w:val="0"/>
                <w:sz w:val="24"/>
                <w:szCs w:val="24"/>
              </w:rPr>
              <w:t>余万平方米；预算金额5</w:t>
            </w:r>
            <w:r>
              <w:rPr>
                <w:rFonts w:ascii="宋体" w:hAnsi="宋体" w:eastAsia="宋体" w:cs="Times New Roman"/>
                <w:kern w:val="0"/>
                <w:sz w:val="24"/>
                <w:szCs w:val="24"/>
              </w:rPr>
              <w:t>8000</w:t>
            </w:r>
            <w:r>
              <w:rPr>
                <w:rFonts w:hint="eastAsia" w:ascii="宋体" w:hAnsi="宋体" w:eastAsia="宋体" w:cs="Times New Roman"/>
                <w:kern w:val="0"/>
                <w:sz w:val="24"/>
                <w:szCs w:val="24"/>
              </w:rPr>
              <w:t>元/年。服务范围2、滨州市人民医院西院区所有办公、诊疗、病房、库房、教学基地等区域及医院相关外围门诊、科室（不包括第三方经营区域）。总建筑面积：约</w:t>
            </w:r>
            <w:r>
              <w:rPr>
                <w:rFonts w:ascii="宋体" w:hAnsi="宋体" w:eastAsia="宋体" w:cs="Times New Roman"/>
                <w:kern w:val="0"/>
                <w:sz w:val="24"/>
                <w:szCs w:val="24"/>
              </w:rPr>
              <w:t>32</w:t>
            </w:r>
            <w:r>
              <w:rPr>
                <w:rFonts w:hint="eastAsia" w:ascii="宋体" w:hAnsi="宋体" w:eastAsia="宋体" w:cs="Times New Roman"/>
                <w:kern w:val="0"/>
                <w:sz w:val="24"/>
                <w:szCs w:val="24"/>
              </w:rPr>
              <w:t>万平方米（目前营业面积近1</w:t>
            </w:r>
            <w:r>
              <w:rPr>
                <w:rFonts w:ascii="宋体" w:hAnsi="宋体" w:eastAsia="宋体" w:cs="Times New Roman"/>
                <w:kern w:val="0"/>
                <w:sz w:val="24"/>
                <w:szCs w:val="24"/>
              </w:rPr>
              <w:t>5</w:t>
            </w:r>
            <w:r>
              <w:rPr>
                <w:rFonts w:hint="eastAsia" w:ascii="宋体" w:hAnsi="宋体" w:eastAsia="宋体" w:cs="Times New Roman"/>
                <w:kern w:val="0"/>
                <w:sz w:val="24"/>
                <w:szCs w:val="24"/>
              </w:rPr>
              <w:t>万平方米）；预算金额</w:t>
            </w:r>
            <w:r>
              <w:rPr>
                <w:rFonts w:ascii="宋体" w:hAnsi="宋体" w:eastAsia="宋体" w:cs="Times New Roman"/>
                <w:kern w:val="0"/>
                <w:sz w:val="24"/>
                <w:szCs w:val="24"/>
              </w:rPr>
              <w:t>43500</w:t>
            </w:r>
            <w:r>
              <w:rPr>
                <w:rFonts w:hint="eastAsia" w:ascii="宋体" w:hAnsi="宋体" w:eastAsia="宋体" w:cs="Times New Roman"/>
                <w:kern w:val="0"/>
                <w:sz w:val="24"/>
                <w:szCs w:val="24"/>
              </w:rPr>
              <w:t>元/年。</w:t>
            </w:r>
          </w:p>
          <w:p>
            <w:pPr>
              <w:spacing w:line="360" w:lineRule="auto"/>
              <w:ind w:firstLine="480" w:firstLineChars="200"/>
              <w:rPr>
                <w:rFonts w:hint="eastAsia" w:ascii="宋体" w:hAnsi="宋体" w:eastAsia="宋体" w:cs="Times New Roman"/>
                <w:kern w:val="0"/>
                <w:sz w:val="24"/>
                <w:szCs w:val="20"/>
              </w:rPr>
            </w:pPr>
            <w:r>
              <w:rPr>
                <w:rFonts w:hint="eastAsia" w:ascii="宋体" w:hAnsi="宋体" w:eastAsia="宋体" w:cs="Times New Roman"/>
                <w:kern w:val="0"/>
                <w:sz w:val="24"/>
                <w:szCs w:val="24"/>
              </w:rPr>
              <w:t>本项目预算金额总计</w:t>
            </w:r>
            <w:r>
              <w:rPr>
                <w:rFonts w:hint="eastAsia" w:ascii="宋体" w:hAnsi="宋体" w:eastAsia="宋体" w:cs="Times New Roman"/>
                <w:kern w:val="0"/>
                <w:sz w:val="24"/>
                <w:szCs w:val="24"/>
                <w:u w:val="single"/>
              </w:rPr>
              <w:t xml:space="preserve"> </w:t>
            </w:r>
            <w:r>
              <w:rPr>
                <w:rFonts w:ascii="宋体" w:hAnsi="宋体" w:eastAsia="宋体" w:cs="Times New Roman"/>
                <w:kern w:val="0"/>
                <w:sz w:val="24"/>
                <w:szCs w:val="24"/>
                <w:u w:val="single"/>
              </w:rPr>
              <w:t>101500</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元/年</w:t>
            </w:r>
            <w:r>
              <w:rPr>
                <w:rFonts w:hint="eastAsia" w:ascii="宋体" w:hAnsi="宋体" w:eastAsia="宋体" w:cs="Times New Roman"/>
                <w:kern w:val="0"/>
                <w:sz w:val="24"/>
                <w:szCs w:val="24"/>
                <w:lang w:eastAsia="zh-CN"/>
              </w:rPr>
              <w:t>。</w:t>
            </w:r>
          </w:p>
        </w:tc>
        <w:tc>
          <w:tcPr>
            <w:tcW w:w="1005" w:type="dxa"/>
            <w:vAlign w:val="center"/>
          </w:tcPr>
          <w:p>
            <w:pPr>
              <w:jc w:val="center"/>
              <w:rPr>
                <w:rFonts w:hint="eastAsia" w:ascii="宋体" w:hAnsi="宋体" w:eastAsia="宋体" w:cs="Times New Roman"/>
                <w:kern w:val="0"/>
                <w:sz w:val="24"/>
                <w:szCs w:val="20"/>
                <w:lang w:eastAsia="zh-CN"/>
              </w:rPr>
            </w:pPr>
            <w:r>
              <w:rPr>
                <w:rFonts w:hint="eastAsia" w:ascii="宋体" w:hAnsi="宋体" w:eastAsia="宋体" w:cs="Times New Roman"/>
                <w:kern w:val="0"/>
                <w:sz w:val="24"/>
                <w:szCs w:val="24"/>
                <w:u w:val="none"/>
                <w:lang w:val="en-US" w:eastAsia="zh-CN"/>
              </w:rPr>
              <w:t>是</w:t>
            </w:r>
          </w:p>
        </w:tc>
        <w:tc>
          <w:tcPr>
            <w:tcW w:w="1969" w:type="dxa"/>
            <w:vAlign w:val="center"/>
          </w:tcPr>
          <w:p>
            <w:pPr>
              <w:jc w:val="center"/>
              <w:rPr>
                <w:rFonts w:hint="eastAsia" w:ascii="宋体" w:hAnsi="宋体" w:eastAsia="宋体" w:cs="Times New Roman"/>
                <w:kern w:val="0"/>
                <w:sz w:val="24"/>
                <w:szCs w:val="20"/>
              </w:rPr>
            </w:pPr>
            <w:r>
              <w:rPr>
                <w:rFonts w:ascii="宋体" w:hAnsi="宋体" w:eastAsia="宋体" w:cs="Times New Roman"/>
                <w:kern w:val="0"/>
                <w:sz w:val="24"/>
                <w:szCs w:val="24"/>
                <w:u w:val="none"/>
              </w:rPr>
              <w:t>10</w:t>
            </w:r>
            <w:r>
              <w:rPr>
                <w:rFonts w:hint="eastAsia" w:ascii="宋体" w:hAnsi="宋体" w:eastAsia="宋体" w:cs="Times New Roman"/>
                <w:kern w:val="0"/>
                <w:sz w:val="24"/>
                <w:szCs w:val="24"/>
                <w:u w:val="none"/>
                <w:lang w:val="en-US" w:eastAsia="zh-CN"/>
              </w:rPr>
              <w:t>.</w:t>
            </w:r>
            <w:r>
              <w:rPr>
                <w:rFonts w:ascii="宋体" w:hAnsi="宋体" w:eastAsia="宋体" w:cs="Times New Roman"/>
                <w:kern w:val="0"/>
                <w:sz w:val="24"/>
                <w:szCs w:val="24"/>
                <w:u w:val="none"/>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5" w:hRule="atLeast"/>
          <w:jc w:val="center"/>
        </w:trPr>
        <w:tc>
          <w:tcPr>
            <w:tcW w:w="980" w:type="dxa"/>
            <w:vMerge w:val="continue"/>
            <w:vAlign w:val="center"/>
          </w:tcPr>
          <w:p>
            <w:pPr>
              <w:jc w:val="center"/>
              <w:rPr>
                <w:rFonts w:hint="eastAsia" w:ascii="宋体" w:hAnsi="宋体" w:eastAsia="宋体" w:cs="Times New Roman"/>
                <w:kern w:val="0"/>
                <w:sz w:val="24"/>
                <w:szCs w:val="20"/>
                <w:lang w:val="en-US" w:eastAsia="zh-CN"/>
              </w:rPr>
            </w:pPr>
          </w:p>
        </w:tc>
        <w:tc>
          <w:tcPr>
            <w:tcW w:w="780" w:type="dxa"/>
            <w:vAlign w:val="center"/>
          </w:tcPr>
          <w:p>
            <w:pPr>
              <w:jc w:val="center"/>
              <w:rPr>
                <w:rFonts w:hint="eastAsia" w:ascii="宋体" w:hAnsi="宋体" w:eastAsia="宋体" w:cs="Times New Roman"/>
                <w:kern w:val="0"/>
                <w:sz w:val="24"/>
                <w:szCs w:val="20"/>
                <w:lang w:val="en-US" w:eastAsia="zh-CN"/>
              </w:rPr>
            </w:pPr>
            <w:r>
              <w:rPr>
                <w:rFonts w:hint="eastAsia" w:ascii="宋体" w:hAnsi="宋体" w:eastAsia="宋体" w:cs="Times New Roman"/>
                <w:kern w:val="0"/>
                <w:sz w:val="24"/>
                <w:szCs w:val="20"/>
              </w:rPr>
              <w:t>2</w:t>
            </w:r>
          </w:p>
        </w:tc>
        <w:tc>
          <w:tcPr>
            <w:tcW w:w="2675" w:type="dxa"/>
            <w:vAlign w:val="center"/>
          </w:tcPr>
          <w:p>
            <w:pPr>
              <w:jc w:val="left"/>
              <w:rPr>
                <w:rFonts w:hint="eastAsia" w:ascii="宋体" w:hAnsi="宋体" w:eastAsia="宋体" w:cs="Times New Roman"/>
                <w:kern w:val="0"/>
                <w:sz w:val="24"/>
                <w:szCs w:val="20"/>
              </w:rPr>
            </w:pPr>
            <w:r>
              <w:rPr>
                <w:rFonts w:hint="eastAsia" w:ascii="宋体" w:hAnsi="宋体" w:eastAsia="宋体" w:cs="Times New Roman"/>
                <w:b w:val="0"/>
                <w:bCs/>
                <w:kern w:val="0"/>
                <w:sz w:val="24"/>
                <w:szCs w:val="24"/>
              </w:rPr>
              <w:t>精神卫生中心封闭式活动场地项目</w:t>
            </w:r>
            <w:r>
              <w:rPr>
                <w:rFonts w:hint="eastAsia" w:ascii="宋体" w:hAnsi="宋体" w:eastAsia="宋体" w:cs="Times New Roman"/>
                <w:b w:val="0"/>
                <w:bCs/>
                <w:kern w:val="0"/>
                <w:sz w:val="24"/>
                <w:szCs w:val="24"/>
                <w:lang w:val="en-US" w:eastAsia="zh-CN"/>
              </w:rPr>
              <w:t>采购</w:t>
            </w:r>
          </w:p>
        </w:tc>
        <w:tc>
          <w:tcPr>
            <w:tcW w:w="7584" w:type="dxa"/>
            <w:vAlign w:val="center"/>
          </w:tcPr>
          <w:p>
            <w:pPr>
              <w:pStyle w:val="5"/>
              <w:spacing w:line="360" w:lineRule="auto"/>
              <w:ind w:left="0" w:leftChars="0" w:firstLine="0" w:firstLineChars="0"/>
              <w:jc w:val="left"/>
              <w:rPr>
                <w:rFonts w:hint="eastAsia" w:ascii="宋体" w:hAnsi="宋体" w:eastAsia="宋体" w:cs="Times New Roman"/>
                <w:kern w:val="0"/>
                <w:sz w:val="24"/>
                <w:szCs w:val="20"/>
              </w:rPr>
            </w:pPr>
            <w:r>
              <w:rPr>
                <w:rFonts w:hint="eastAsia" w:ascii="宋体" w:hAnsi="宋体" w:eastAsia="宋体" w:cs="宋体"/>
                <w:color w:val="auto"/>
                <w:kern w:val="0"/>
                <w:sz w:val="24"/>
                <w:szCs w:val="24"/>
                <w:lang w:val="en-US" w:eastAsia="zh-CN"/>
              </w:rPr>
              <w:t>根据</w:t>
            </w:r>
            <w:r>
              <w:rPr>
                <w:rFonts w:hint="eastAsia" w:ascii="宋体" w:hAnsi="宋体" w:eastAsia="宋体" w:cs="宋体"/>
                <w:color w:val="auto"/>
                <w:kern w:val="0"/>
                <w:sz w:val="24"/>
                <w:szCs w:val="24"/>
              </w:rPr>
              <w:t>滨州市人民医院精神卫生中心</w:t>
            </w:r>
            <w:r>
              <w:rPr>
                <w:rFonts w:hint="eastAsia" w:ascii="宋体" w:hAnsi="宋体" w:eastAsia="宋体" w:cs="宋体"/>
                <w:color w:val="auto"/>
                <w:kern w:val="0"/>
                <w:sz w:val="24"/>
                <w:szCs w:val="24"/>
                <w:lang w:val="en-US" w:eastAsia="zh-CN"/>
              </w:rPr>
              <w:t>部门需</w:t>
            </w:r>
            <w:r>
              <w:rPr>
                <w:rFonts w:hint="eastAsia" w:ascii="宋体" w:hAnsi="宋体" w:eastAsia="宋体" w:cs="宋体"/>
                <w:color w:val="auto"/>
                <w:kern w:val="0"/>
                <w:sz w:val="24"/>
                <w:szCs w:val="24"/>
              </w:rPr>
              <w:t>求，</w:t>
            </w:r>
            <w:r>
              <w:rPr>
                <w:rFonts w:hint="eastAsia" w:ascii="宋体" w:hAnsi="宋体" w:eastAsia="宋体" w:cs="宋体"/>
                <w:color w:val="auto"/>
                <w:kern w:val="0"/>
                <w:sz w:val="24"/>
                <w:szCs w:val="24"/>
                <w:lang w:val="en-US" w:eastAsia="zh-CN"/>
              </w:rPr>
              <w:t>在东院区</w:t>
            </w:r>
            <w:r>
              <w:rPr>
                <w:rFonts w:hint="eastAsia" w:ascii="宋体" w:hAnsi="宋体" w:eastAsia="宋体" w:cs="宋体"/>
                <w:color w:val="auto"/>
                <w:kern w:val="0"/>
                <w:sz w:val="24"/>
                <w:szCs w:val="24"/>
              </w:rPr>
              <w:t>精神卫生中心</w:t>
            </w:r>
            <w:r>
              <w:rPr>
                <w:rFonts w:hint="eastAsia" w:ascii="宋体" w:hAnsi="宋体" w:eastAsia="宋体" w:cs="宋体"/>
                <w:color w:val="auto"/>
                <w:kern w:val="0"/>
                <w:sz w:val="24"/>
                <w:szCs w:val="24"/>
                <w:lang w:val="en-US" w:eastAsia="zh-CN"/>
              </w:rPr>
              <w:t>楼与供水中心之间院落处，为心理康复科轻症患者建造运动场所，总面积约560平方米；场地四周设有围墙和大门，院内地面铺设硅PU塑胶跑道，划分区域色块滚涂场地轮廓线，安装成品篮球架、羽毛球网架、乒乓球台等功能设施，以达到心康复科医患管理使用要求。</w:t>
            </w:r>
          </w:p>
        </w:tc>
        <w:tc>
          <w:tcPr>
            <w:tcW w:w="1005" w:type="dxa"/>
            <w:vAlign w:val="center"/>
          </w:tcPr>
          <w:p>
            <w:pPr>
              <w:jc w:val="center"/>
              <w:rPr>
                <w:rFonts w:hint="eastAsia" w:ascii="宋体" w:hAnsi="宋体" w:eastAsia="宋体" w:cs="Times New Roman"/>
                <w:kern w:val="0"/>
                <w:sz w:val="24"/>
                <w:szCs w:val="20"/>
              </w:rPr>
            </w:pPr>
            <w:r>
              <w:rPr>
                <w:rFonts w:hint="eastAsia" w:ascii="宋体" w:hAnsi="宋体" w:eastAsia="宋体" w:cs="宋体"/>
                <w:kern w:val="0"/>
                <w:sz w:val="24"/>
                <w:szCs w:val="24"/>
                <w:lang w:val="en-US" w:eastAsia="zh-CN"/>
              </w:rPr>
              <w:t>是</w:t>
            </w:r>
          </w:p>
        </w:tc>
        <w:tc>
          <w:tcPr>
            <w:tcW w:w="1969" w:type="dxa"/>
            <w:vAlign w:val="center"/>
          </w:tcPr>
          <w:p>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20.3875</w:t>
            </w:r>
          </w:p>
          <w:p>
            <w:pPr>
              <w:jc w:val="center"/>
              <w:rPr>
                <w:rFonts w:hint="eastAsia" w:ascii="宋体" w:hAnsi="宋体"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jc w:val="center"/>
        </w:trPr>
        <w:tc>
          <w:tcPr>
            <w:tcW w:w="980" w:type="dxa"/>
            <w:vMerge w:val="continue"/>
            <w:vAlign w:val="center"/>
          </w:tcPr>
          <w:p>
            <w:pPr>
              <w:jc w:val="center"/>
              <w:rPr>
                <w:rFonts w:hint="eastAsia" w:ascii="宋体" w:hAnsi="宋体" w:eastAsia="宋体" w:cs="Times New Roman"/>
                <w:kern w:val="0"/>
                <w:sz w:val="24"/>
                <w:szCs w:val="20"/>
                <w:lang w:val="en-US" w:eastAsia="zh-CN"/>
              </w:rPr>
            </w:pPr>
          </w:p>
        </w:tc>
        <w:tc>
          <w:tcPr>
            <w:tcW w:w="780" w:type="dxa"/>
            <w:vAlign w:val="center"/>
          </w:tcPr>
          <w:p>
            <w:pPr>
              <w:jc w:val="center"/>
              <w:rPr>
                <w:rFonts w:hint="eastAsia" w:ascii="宋体" w:hAnsi="宋体" w:eastAsia="宋体" w:cs="Times New Roman"/>
                <w:kern w:val="0"/>
                <w:sz w:val="24"/>
                <w:szCs w:val="20"/>
                <w:lang w:val="en-US" w:eastAsia="zh-CN"/>
              </w:rPr>
            </w:pPr>
            <w:r>
              <w:rPr>
                <w:rFonts w:hint="eastAsia" w:ascii="宋体" w:hAnsi="宋体" w:eastAsia="宋体" w:cs="Times New Roman"/>
                <w:kern w:val="0"/>
                <w:sz w:val="24"/>
                <w:szCs w:val="20"/>
                <w:lang w:val="en-US" w:eastAsia="zh-CN"/>
              </w:rPr>
              <w:t>3</w:t>
            </w:r>
          </w:p>
        </w:tc>
        <w:tc>
          <w:tcPr>
            <w:tcW w:w="2675" w:type="dxa"/>
            <w:vAlign w:val="center"/>
          </w:tcPr>
          <w:p>
            <w:pPr>
              <w:rPr>
                <w:rFonts w:hint="eastAsia" w:ascii="宋体" w:hAnsi="宋体" w:eastAsia="宋体" w:cs="Times New Roman"/>
                <w:kern w:val="0"/>
                <w:sz w:val="24"/>
                <w:szCs w:val="20"/>
              </w:rPr>
            </w:pPr>
            <w:r>
              <w:rPr>
                <w:rFonts w:hint="eastAsia" w:ascii="宋体" w:hAnsi="宋体" w:eastAsia="宋体" w:cs="Times New Roman"/>
                <w:kern w:val="0"/>
                <w:sz w:val="24"/>
                <w:szCs w:val="20"/>
                <w:lang w:val="en-US" w:eastAsia="zh-CN"/>
              </w:rPr>
              <w:t>西院区会议室座椅靠背（座椅套）购置</w:t>
            </w:r>
          </w:p>
        </w:tc>
        <w:tc>
          <w:tcPr>
            <w:tcW w:w="7584" w:type="dxa"/>
            <w:vAlign w:val="center"/>
          </w:tcPr>
          <w:p>
            <w:pPr>
              <w:pStyle w:val="5"/>
              <w:spacing w:line="360" w:lineRule="auto"/>
              <w:ind w:left="0" w:leftChars="0" w:firstLine="0" w:firstLineChars="0"/>
              <w:jc w:val="left"/>
              <w:rPr>
                <w:rFonts w:hint="eastAsia" w:ascii="宋体" w:hAnsi="宋体" w:eastAsia="宋体" w:cs="Times New Roman"/>
                <w:kern w:val="0"/>
                <w:sz w:val="24"/>
                <w:szCs w:val="20"/>
              </w:rPr>
            </w:pPr>
            <w:r>
              <w:rPr>
                <w:rFonts w:hint="eastAsia" w:ascii="Calibri" w:hAnsi="Calibri" w:eastAsia="宋体" w:cs="Times New Roman"/>
                <w:color w:val="auto"/>
                <w:kern w:val="0"/>
                <w:sz w:val="24"/>
                <w:szCs w:val="24"/>
                <w:lang w:val="en-US" w:eastAsia="zh-CN"/>
              </w:rPr>
              <w:t>便于会议室座椅清洁，定做座椅背套，会议室座椅会议室约1000个。印制医院院徽和编号。</w:t>
            </w:r>
          </w:p>
        </w:tc>
        <w:tc>
          <w:tcPr>
            <w:tcW w:w="1005" w:type="dxa"/>
            <w:vAlign w:val="center"/>
          </w:tcPr>
          <w:p>
            <w:pPr>
              <w:jc w:val="center"/>
              <w:rPr>
                <w:rFonts w:hint="eastAsia" w:ascii="宋体" w:hAnsi="宋体" w:eastAsia="宋体" w:cs="Times New Roman"/>
                <w:kern w:val="0"/>
                <w:sz w:val="24"/>
                <w:szCs w:val="20"/>
              </w:rPr>
            </w:pPr>
            <w:r>
              <w:rPr>
                <w:rFonts w:hint="eastAsia" w:ascii="宋体" w:hAnsi="宋体" w:eastAsia="宋体" w:cs="Times New Roman"/>
                <w:kern w:val="0"/>
                <w:sz w:val="24"/>
                <w:szCs w:val="20"/>
                <w:lang w:val="en-US" w:eastAsia="zh-CN"/>
              </w:rPr>
              <w:t>是</w:t>
            </w:r>
          </w:p>
        </w:tc>
        <w:tc>
          <w:tcPr>
            <w:tcW w:w="1969" w:type="dxa"/>
            <w:vAlign w:val="center"/>
          </w:tcPr>
          <w:p>
            <w:pPr>
              <w:jc w:val="center"/>
              <w:rPr>
                <w:rFonts w:hint="eastAsia" w:ascii="宋体" w:hAnsi="宋体" w:eastAsia="宋体" w:cs="Times New Roman"/>
                <w:kern w:val="0"/>
                <w:sz w:val="24"/>
                <w:szCs w:val="20"/>
              </w:rPr>
            </w:pPr>
            <w:r>
              <w:rPr>
                <w:rFonts w:hint="eastAsia" w:ascii="宋体" w:hAnsi="宋体" w:eastAsia="宋体" w:cs="Times New Roman"/>
                <w:kern w:val="0"/>
                <w:sz w:val="24"/>
                <w:szCs w:val="2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jc w:val="center"/>
        </w:trPr>
        <w:tc>
          <w:tcPr>
            <w:tcW w:w="980" w:type="dxa"/>
            <w:vMerge w:val="continue"/>
            <w:vAlign w:val="center"/>
          </w:tcPr>
          <w:p>
            <w:pPr>
              <w:jc w:val="center"/>
              <w:rPr>
                <w:rFonts w:hint="eastAsia" w:ascii="宋体" w:hAnsi="宋体" w:eastAsia="宋体" w:cs="Times New Roman"/>
                <w:kern w:val="0"/>
                <w:sz w:val="24"/>
                <w:szCs w:val="20"/>
                <w:lang w:val="en-US" w:eastAsia="zh-CN"/>
              </w:rPr>
            </w:pPr>
          </w:p>
        </w:tc>
        <w:tc>
          <w:tcPr>
            <w:tcW w:w="780" w:type="dxa"/>
            <w:vAlign w:val="center"/>
          </w:tcPr>
          <w:p>
            <w:pPr>
              <w:jc w:val="center"/>
              <w:rPr>
                <w:rFonts w:hint="eastAsia" w:ascii="宋体" w:hAnsi="宋体" w:eastAsia="宋体" w:cs="Times New Roman"/>
                <w:kern w:val="0"/>
                <w:sz w:val="24"/>
                <w:szCs w:val="20"/>
                <w:lang w:val="en-US" w:eastAsia="zh-CN"/>
              </w:rPr>
            </w:pPr>
            <w:r>
              <w:rPr>
                <w:rFonts w:hint="eastAsia" w:ascii="宋体" w:hAnsi="宋体" w:eastAsia="宋体" w:cs="Times New Roman"/>
                <w:kern w:val="0"/>
                <w:sz w:val="24"/>
                <w:szCs w:val="20"/>
                <w:lang w:val="en-US" w:eastAsia="zh-CN"/>
              </w:rPr>
              <w:t>4</w:t>
            </w:r>
          </w:p>
        </w:tc>
        <w:tc>
          <w:tcPr>
            <w:tcW w:w="2675" w:type="dxa"/>
            <w:vAlign w:val="center"/>
          </w:tcPr>
          <w:p>
            <w:pPr>
              <w:rPr>
                <w:rFonts w:hint="eastAsia" w:ascii="宋体" w:hAnsi="宋体" w:eastAsia="宋体" w:cs="Times New Roman"/>
                <w:kern w:val="0"/>
                <w:sz w:val="24"/>
                <w:szCs w:val="20"/>
              </w:rPr>
            </w:pPr>
            <w:r>
              <w:rPr>
                <w:rFonts w:hint="eastAsia" w:ascii="宋体" w:hAnsi="宋体" w:eastAsia="宋体" w:cs="Times New Roman"/>
                <w:kern w:val="0"/>
                <w:sz w:val="24"/>
                <w:szCs w:val="20"/>
                <w:lang w:val="en-US" w:eastAsia="zh-CN"/>
              </w:rPr>
              <w:t>科室日常家具购置</w:t>
            </w:r>
          </w:p>
        </w:tc>
        <w:tc>
          <w:tcPr>
            <w:tcW w:w="7584" w:type="dxa"/>
            <w:vAlign w:val="center"/>
          </w:tcPr>
          <w:p>
            <w:pPr>
              <w:pStyle w:val="5"/>
              <w:spacing w:line="360" w:lineRule="auto"/>
              <w:ind w:left="0" w:leftChars="0" w:firstLine="0" w:firstLineChars="0"/>
              <w:jc w:val="left"/>
              <w:rPr>
                <w:rFonts w:hint="eastAsia" w:ascii="宋体" w:hAnsi="宋体" w:eastAsia="宋体" w:cs="Times New Roman"/>
                <w:kern w:val="0"/>
                <w:sz w:val="24"/>
                <w:szCs w:val="20"/>
              </w:rPr>
            </w:pPr>
            <w:r>
              <w:rPr>
                <w:rFonts w:hint="eastAsia" w:ascii="Calibri" w:hAnsi="Calibri" w:eastAsia="宋体" w:cs="Times New Roman"/>
                <w:color w:val="auto"/>
                <w:kern w:val="0"/>
                <w:sz w:val="24"/>
                <w:szCs w:val="24"/>
                <w:lang w:val="en-US" w:eastAsia="zh-CN"/>
              </w:rPr>
              <w:t>科室日常家具购置主要涉及: 心理康复科病房储物柜；急救站装修完成后的家具配置；护理专科门诊手术圆凳；其他科室日常通过OA程序（后勤固定资产采购申请单）完成申请明细</w:t>
            </w:r>
          </w:p>
        </w:tc>
        <w:tc>
          <w:tcPr>
            <w:tcW w:w="1005" w:type="dxa"/>
            <w:vAlign w:val="center"/>
          </w:tcPr>
          <w:p>
            <w:pPr>
              <w:jc w:val="center"/>
              <w:rPr>
                <w:rFonts w:hint="eastAsia" w:ascii="宋体" w:hAnsi="宋体" w:eastAsia="宋体" w:cs="Times New Roman"/>
                <w:kern w:val="0"/>
                <w:sz w:val="24"/>
                <w:szCs w:val="20"/>
              </w:rPr>
            </w:pPr>
            <w:r>
              <w:rPr>
                <w:rFonts w:hint="eastAsia" w:ascii="宋体" w:hAnsi="宋体" w:eastAsia="宋体" w:cs="Times New Roman"/>
                <w:kern w:val="0"/>
                <w:sz w:val="24"/>
                <w:szCs w:val="20"/>
                <w:lang w:val="en-US" w:eastAsia="zh-CN"/>
              </w:rPr>
              <w:t>是</w:t>
            </w:r>
          </w:p>
        </w:tc>
        <w:tc>
          <w:tcPr>
            <w:tcW w:w="1969" w:type="dxa"/>
            <w:vAlign w:val="center"/>
          </w:tcPr>
          <w:p>
            <w:pPr>
              <w:jc w:val="center"/>
              <w:rPr>
                <w:rFonts w:hint="eastAsia" w:ascii="宋体" w:hAnsi="宋体" w:eastAsia="宋体" w:cs="Times New Roman"/>
                <w:kern w:val="0"/>
                <w:sz w:val="24"/>
                <w:szCs w:val="20"/>
              </w:rPr>
            </w:pPr>
            <w:r>
              <w:rPr>
                <w:rFonts w:hint="eastAsia" w:ascii="宋体" w:hAnsi="宋体" w:eastAsia="宋体" w:cs="Times New Roman"/>
                <w:kern w:val="0"/>
                <w:sz w:val="24"/>
                <w:szCs w:val="20"/>
                <w:lang w:val="en-US" w:eastAsia="zh-CN"/>
              </w:rPr>
              <w:t>5</w:t>
            </w:r>
          </w:p>
        </w:tc>
      </w:tr>
    </w:tbl>
    <w:p/>
    <w:sectPr>
      <w:pgSz w:w="16838" w:h="11906" w:orient="landscape"/>
      <w:pgMar w:top="567" w:right="962" w:bottom="709" w:left="9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04340073">
    <w:nsid w:val="65962A69"/>
    <w:multiLevelType w:val="singleLevel"/>
    <w:tmpl w:val="65962A69"/>
    <w:lvl w:ilvl="0" w:tentative="1">
      <w:start w:val="1"/>
      <w:numFmt w:val="decimal"/>
      <w:suff w:val="nothing"/>
      <w:lvlText w:val="%1."/>
      <w:lvlJc w:val="left"/>
    </w:lvl>
  </w:abstractNum>
  <w:num w:numId="1">
    <w:abstractNumId w:val="17043400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zljODBmMDM1YjFhNDAyZDI5ZDg4ZDE0NTU5OGQ1ODcifQ=="/>
  </w:docVars>
  <w:rsids>
    <w:rsidRoot w:val="0071137B"/>
    <w:rsid w:val="00024F52"/>
    <w:rsid w:val="00052A70"/>
    <w:rsid w:val="000A79E4"/>
    <w:rsid w:val="000B1EDB"/>
    <w:rsid w:val="000C2D3E"/>
    <w:rsid w:val="000E6442"/>
    <w:rsid w:val="00101C06"/>
    <w:rsid w:val="00135B8A"/>
    <w:rsid w:val="00140164"/>
    <w:rsid w:val="001403AD"/>
    <w:rsid w:val="0017168E"/>
    <w:rsid w:val="001A05ED"/>
    <w:rsid w:val="001A470F"/>
    <w:rsid w:val="001C208D"/>
    <w:rsid w:val="001C416C"/>
    <w:rsid w:val="00212B51"/>
    <w:rsid w:val="00241810"/>
    <w:rsid w:val="0025610A"/>
    <w:rsid w:val="00292446"/>
    <w:rsid w:val="002D2D02"/>
    <w:rsid w:val="002E53DB"/>
    <w:rsid w:val="003347DB"/>
    <w:rsid w:val="003930D0"/>
    <w:rsid w:val="003B3883"/>
    <w:rsid w:val="003D5BB8"/>
    <w:rsid w:val="003E5EA1"/>
    <w:rsid w:val="003F4C95"/>
    <w:rsid w:val="00417545"/>
    <w:rsid w:val="0048498A"/>
    <w:rsid w:val="0049426F"/>
    <w:rsid w:val="004C75C7"/>
    <w:rsid w:val="005174EB"/>
    <w:rsid w:val="00527AD1"/>
    <w:rsid w:val="00527CE8"/>
    <w:rsid w:val="00530AC1"/>
    <w:rsid w:val="00540401"/>
    <w:rsid w:val="00541B75"/>
    <w:rsid w:val="00566FE4"/>
    <w:rsid w:val="005D0DBD"/>
    <w:rsid w:val="005E220C"/>
    <w:rsid w:val="005F5767"/>
    <w:rsid w:val="0061034C"/>
    <w:rsid w:val="00627F8C"/>
    <w:rsid w:val="006310A6"/>
    <w:rsid w:val="00633799"/>
    <w:rsid w:val="00636FEE"/>
    <w:rsid w:val="006701F6"/>
    <w:rsid w:val="006810C7"/>
    <w:rsid w:val="006C367A"/>
    <w:rsid w:val="006D4DEC"/>
    <w:rsid w:val="006F3127"/>
    <w:rsid w:val="00705580"/>
    <w:rsid w:val="0071137B"/>
    <w:rsid w:val="007C4632"/>
    <w:rsid w:val="008476C5"/>
    <w:rsid w:val="008A739A"/>
    <w:rsid w:val="009017AB"/>
    <w:rsid w:val="00931E3A"/>
    <w:rsid w:val="009D0771"/>
    <w:rsid w:val="009E109E"/>
    <w:rsid w:val="009F4B2F"/>
    <w:rsid w:val="00A27FF9"/>
    <w:rsid w:val="00A31078"/>
    <w:rsid w:val="00A42A47"/>
    <w:rsid w:val="00A974B1"/>
    <w:rsid w:val="00AE6D77"/>
    <w:rsid w:val="00B21D03"/>
    <w:rsid w:val="00B70C11"/>
    <w:rsid w:val="00B84CE4"/>
    <w:rsid w:val="00B91DAC"/>
    <w:rsid w:val="00BF4B38"/>
    <w:rsid w:val="00C10F7D"/>
    <w:rsid w:val="00C11994"/>
    <w:rsid w:val="00C93253"/>
    <w:rsid w:val="00CA3F5D"/>
    <w:rsid w:val="00CD068B"/>
    <w:rsid w:val="00D116BB"/>
    <w:rsid w:val="00D36EC4"/>
    <w:rsid w:val="00D46018"/>
    <w:rsid w:val="00D6493F"/>
    <w:rsid w:val="00DA1BAD"/>
    <w:rsid w:val="00DA5D05"/>
    <w:rsid w:val="00DE0D32"/>
    <w:rsid w:val="00DF2146"/>
    <w:rsid w:val="00E12018"/>
    <w:rsid w:val="00E275E9"/>
    <w:rsid w:val="00E74A86"/>
    <w:rsid w:val="00EC7227"/>
    <w:rsid w:val="00EF4877"/>
    <w:rsid w:val="00F07B30"/>
    <w:rsid w:val="00F21CE0"/>
    <w:rsid w:val="00F22500"/>
    <w:rsid w:val="00F306A1"/>
    <w:rsid w:val="00F46634"/>
    <w:rsid w:val="00F544CD"/>
    <w:rsid w:val="00F60D8B"/>
    <w:rsid w:val="00FB1086"/>
    <w:rsid w:val="00FC2B72"/>
    <w:rsid w:val="00FF7AB8"/>
    <w:rsid w:val="0160718E"/>
    <w:rsid w:val="06D0743C"/>
    <w:rsid w:val="07C6323A"/>
    <w:rsid w:val="08822685"/>
    <w:rsid w:val="0CCE1990"/>
    <w:rsid w:val="0D3F2693"/>
    <w:rsid w:val="0F0F53C2"/>
    <w:rsid w:val="0F6E31DD"/>
    <w:rsid w:val="0FCE4EE1"/>
    <w:rsid w:val="102D2316"/>
    <w:rsid w:val="10BD1C05"/>
    <w:rsid w:val="13270D7A"/>
    <w:rsid w:val="172018FF"/>
    <w:rsid w:val="1A154B35"/>
    <w:rsid w:val="1C3560D4"/>
    <w:rsid w:val="20BB20C0"/>
    <w:rsid w:val="224158A0"/>
    <w:rsid w:val="22F323E9"/>
    <w:rsid w:val="231A7A79"/>
    <w:rsid w:val="26754E25"/>
    <w:rsid w:val="28F12FBA"/>
    <w:rsid w:val="2DA467F1"/>
    <w:rsid w:val="34E857D9"/>
    <w:rsid w:val="38FE6FAB"/>
    <w:rsid w:val="399F7A16"/>
    <w:rsid w:val="3BC758AA"/>
    <w:rsid w:val="3C3D3B62"/>
    <w:rsid w:val="3D4C17A1"/>
    <w:rsid w:val="4AFB1112"/>
    <w:rsid w:val="4DFD528A"/>
    <w:rsid w:val="4E634927"/>
    <w:rsid w:val="4EB4342C"/>
    <w:rsid w:val="515371F8"/>
    <w:rsid w:val="536B2B2A"/>
    <w:rsid w:val="580F5186"/>
    <w:rsid w:val="5D9A411F"/>
    <w:rsid w:val="60F01C18"/>
    <w:rsid w:val="6491688B"/>
    <w:rsid w:val="6544713D"/>
    <w:rsid w:val="66C642AD"/>
    <w:rsid w:val="68706867"/>
    <w:rsid w:val="6B703951"/>
    <w:rsid w:val="6E6A23B4"/>
    <w:rsid w:val="706A6EB3"/>
    <w:rsid w:val="768A039C"/>
    <w:rsid w:val="778744A6"/>
    <w:rsid w:val="7D7B60E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link w:val="11"/>
    <w:qFormat/>
    <w:uiPriority w:val="0"/>
    <w:pPr>
      <w:keepNext/>
      <w:keepLines/>
      <w:adjustRightInd w:val="0"/>
      <w:spacing w:before="120" w:after="120" w:line="0" w:lineRule="atLeast"/>
      <w:textAlignment w:val="baseline"/>
      <w:outlineLvl w:val="3"/>
    </w:pPr>
    <w:rPr>
      <w:rFonts w:ascii="Arial" w:hAnsi="Arial" w:eastAsia="黑体"/>
      <w:kern w:val="0"/>
      <w:szCs w:val="20"/>
    </w:rPr>
  </w:style>
  <w:style w:type="character" w:default="1" w:styleId="7">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style>
  <w:style w:type="paragraph" w:styleId="3">
    <w:name w:val="Body Text Indent"/>
    <w:basedOn w:val="1"/>
    <w:link w:val="15"/>
    <w:unhideWhenUsed/>
    <w:uiPriority w:val="99"/>
    <w:pPr>
      <w:spacing w:after="120"/>
      <w:ind w:left="420" w:leftChars="200"/>
    </w:p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Body Text First Indent 2"/>
    <w:basedOn w:val="3"/>
    <w:link w:val="16"/>
    <w:qFormat/>
    <w:uiPriority w:val="0"/>
    <w:pPr>
      <w:widowControl/>
      <w:ind w:firstLine="420" w:firstLineChars="200"/>
    </w:pPr>
    <w:rPr>
      <w:rFonts w:ascii="仿宋_GB2312" w:eastAsia="仿宋_GB2312"/>
      <w:color w:val="FF6600"/>
      <w:szCs w:val="20"/>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0"/>
    <w:pPr>
      <w:widowControl w:val="0"/>
      <w:jc w:val="both"/>
    </w:pPr>
    <w:rPr>
      <w:rFonts w:ascii="Times New Roman" w:hAnsi="Times New Roman" w:eastAsia="宋体" w:cs="Times New Roman"/>
      <w:kern w:val="0"/>
      <w:sz w:val="20"/>
      <w:szCs w:val="20"/>
    </w:r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List Paragraph"/>
    <w:basedOn w:val="1"/>
    <w:link w:val="12"/>
    <w:qFormat/>
    <w:uiPriority w:val="34"/>
    <w:pPr>
      <w:ind w:firstLine="420" w:firstLineChars="200"/>
    </w:pPr>
  </w:style>
  <w:style w:type="character" w:customStyle="1" w:styleId="11">
    <w:name w:val="标题 4 字符"/>
    <w:basedOn w:val="7"/>
    <w:link w:val="2"/>
    <w:uiPriority w:val="0"/>
    <w:rPr>
      <w:rFonts w:ascii="Arial" w:hAnsi="Arial" w:eastAsia="黑体" w:cs="Times New Roman"/>
      <w:kern w:val="0"/>
      <w:szCs w:val="20"/>
    </w:rPr>
  </w:style>
  <w:style w:type="character" w:customStyle="1" w:styleId="12">
    <w:name w:val="列表段落 字符"/>
    <w:link w:val="10"/>
    <w:uiPriority w:val="34"/>
    <w:rPr>
      <w:rFonts w:ascii="Times New Roman" w:hAnsi="Times New Roman" w:eastAsia="宋体" w:cs="Times New Roman"/>
      <w:szCs w:val="24"/>
    </w:rPr>
  </w:style>
  <w:style w:type="character" w:customStyle="1" w:styleId="13">
    <w:name w:val="页眉 字符"/>
    <w:basedOn w:val="7"/>
    <w:link w:val="6"/>
    <w:uiPriority w:val="99"/>
    <w:rPr>
      <w:rFonts w:ascii="Times New Roman" w:hAnsi="Times New Roman" w:eastAsia="宋体" w:cs="Times New Roman"/>
      <w:sz w:val="18"/>
      <w:szCs w:val="18"/>
    </w:rPr>
  </w:style>
  <w:style w:type="character" w:customStyle="1" w:styleId="14">
    <w:name w:val="页脚 字符"/>
    <w:basedOn w:val="7"/>
    <w:link w:val="4"/>
    <w:uiPriority w:val="99"/>
    <w:rPr>
      <w:rFonts w:ascii="Times New Roman" w:hAnsi="Times New Roman" w:eastAsia="宋体" w:cs="Times New Roman"/>
      <w:sz w:val="18"/>
      <w:szCs w:val="18"/>
    </w:rPr>
  </w:style>
  <w:style w:type="character" w:customStyle="1" w:styleId="15">
    <w:name w:val="正文文本缩进 字符"/>
    <w:basedOn w:val="7"/>
    <w:link w:val="3"/>
    <w:semiHidden/>
    <w:uiPriority w:val="99"/>
    <w:rPr>
      <w:rFonts w:ascii="Times New Roman" w:hAnsi="Times New Roman" w:eastAsia="宋体" w:cs="Times New Roman"/>
      <w:szCs w:val="24"/>
    </w:rPr>
  </w:style>
  <w:style w:type="character" w:customStyle="1" w:styleId="16">
    <w:name w:val="正文文本首行缩进 2 字符"/>
    <w:basedOn w:val="15"/>
    <w:link w:val="5"/>
    <w:uiPriority w:val="0"/>
    <w:rPr>
      <w:rFonts w:ascii="仿宋_GB2312" w:hAnsi="Times New Roman" w:eastAsia="仿宋_GB2312" w:cs="Times New Roman"/>
      <w:color w:val="FF6600"/>
      <w:szCs w:val="20"/>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Words>
  <Characters>238</Characters>
  <Lines>1</Lines>
  <Paragraphs>1</Paragraphs>
  <ScaleCrop>false</ScaleCrop>
  <LinksUpToDate>false</LinksUpToDate>
  <CharactersWithSpaces>0</CharactersWithSpaces>
  <Application>WPS Office_9.1.0.5184_F1E327BC-269C-435d-A152-05C5408002CA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2023-06-05T07:57:00Z</dcterms:created>
  <dc:creator>Administrator</dc:creator>
  <cp:lastModifiedBy>Administrator</cp:lastModifiedBy>
  <dcterms:modified xsi:type="dcterms:W3CDTF">2024-01-16T09:02:08Z</dcterms:modified>
  <dc:title>附件：采购计划及采购意向公开表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y fmtid="{D5CDD505-2E9C-101B-9397-08002B2CF9AE}" pid="3" name="ICV">
    <vt:lpwstr>E42E907ADFE3481CB8037EA3B1777676_12</vt:lpwstr>
  </property>
</Properties>
</file>